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602C9E4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527</w:t>
      </w:r>
      <w:r w:rsidR="00F47F9C">
        <w:rPr>
          <w:b/>
          <w:caps/>
        </w:rPr>
        <w:t>97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539" w:type="dxa"/>
        <w:tblLook w:val="01E0" w:firstRow="1" w:lastRow="1" w:firstColumn="1" w:lastColumn="1" w:noHBand="0" w:noVBand="0"/>
      </w:tblPr>
      <w:tblGrid>
        <w:gridCol w:w="4678"/>
        <w:gridCol w:w="400"/>
        <w:gridCol w:w="4461"/>
      </w:tblGrid>
      <w:tr w:rsidR="008647EB" w:rsidRPr="008647EB" w14:paraId="34E8FB3F" w14:textId="77777777" w:rsidTr="00F47F9C">
        <w:trPr>
          <w:trHeight w:val="2055"/>
        </w:trPr>
        <w:tc>
          <w:tcPr>
            <w:tcW w:w="4678" w:type="dxa"/>
          </w:tcPr>
          <w:p w14:paraId="01B34D44" w14:textId="12C973EE" w:rsidR="008647EB" w:rsidRPr="008647EB" w:rsidRDefault="00682B5F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F47F9C">
              <w:rPr>
                <w:b/>
                <w:szCs w:val="20"/>
              </w:rPr>
              <w:t>CONROE RESORT UTILITIES, LLC AND UNDINE DEVELOPMENT, LLC FOR SALE, TRANSFER, OR MERGER OF FACILITIES AND CERTIFICATE RIGHTS IN MONTGOMERY COUNTY</w:t>
            </w:r>
          </w:p>
        </w:tc>
        <w:tc>
          <w:tcPr>
            <w:tcW w:w="400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BA61CA8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EA60DE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7365FD0B" w:rsidR="00325DA6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461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44B93535" w:rsidR="008647EB" w:rsidRPr="008647EB" w:rsidRDefault="00682B5F" w:rsidP="009D27E7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D55A5A">
        <w:rPr>
          <w:b/>
          <w:caps/>
        </w:rPr>
        <w:t xml:space="preserve">REQUEST FOR </w:t>
      </w:r>
      <w:r w:rsidR="000955EC">
        <w:rPr>
          <w:b/>
          <w:caps/>
        </w:rPr>
        <w:t>ABATEMENT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4C46A346" w14:textId="203E5A6C" w:rsidR="008647EB" w:rsidRDefault="00682B5F" w:rsidP="008647EB">
      <w:pPr>
        <w:spacing w:after="0"/>
        <w:rPr>
          <w:bCs/>
        </w:rPr>
      </w:pPr>
      <w:r>
        <w:rPr>
          <w:bCs/>
        </w:rPr>
        <w:t xml:space="preserve">On </w:t>
      </w:r>
      <w:r w:rsidR="00540E7E">
        <w:rPr>
          <w:bCs/>
        </w:rPr>
        <w:t xml:space="preserve">November </w:t>
      </w:r>
      <w:r w:rsidR="00F47F9C">
        <w:rPr>
          <w:bCs/>
        </w:rPr>
        <w:t>8</w:t>
      </w:r>
      <w:r>
        <w:rPr>
          <w:bCs/>
        </w:rPr>
        <w:t xml:space="preserve">, 2021, </w:t>
      </w:r>
      <w:r w:rsidR="00F47F9C">
        <w:rPr>
          <w:bCs/>
        </w:rPr>
        <w:t>Conroe Resort Utilities, LLC (Conroe) and Undine Development, LLC (Undine) (jointly, Applicants)</w:t>
      </w:r>
      <w:r>
        <w:rPr>
          <w:bCs/>
        </w:rPr>
        <w:t xml:space="preserve"> </w:t>
      </w:r>
      <w:r w:rsidR="00540E7E">
        <w:rPr>
          <w:bCs/>
        </w:rPr>
        <w:t xml:space="preserve">filed </w:t>
      </w:r>
      <w:r w:rsidR="00F47F9C">
        <w:rPr>
          <w:bCs/>
        </w:rPr>
        <w:t>an application for approval of the sale, transfer, or merger of facilities and Certificate of Convenience and Necessity (CCN) rights in Montgomery County</w:t>
      </w:r>
      <w:r w:rsidR="00540E7E">
        <w:rPr>
          <w:bCs/>
        </w:rPr>
        <w:t>.</w:t>
      </w:r>
      <w:r w:rsidR="00F47F9C">
        <w:rPr>
          <w:bCs/>
        </w:rPr>
        <w:t xml:space="preserve"> </w:t>
      </w:r>
      <w:r w:rsidR="009235E9">
        <w:rPr>
          <w:bCs/>
        </w:rPr>
        <w:t>Applicants seek approval to acquire facilities and to transfer all of Conroe’s water and sewer service area under water CCN No. 11942 and sewer CCN No. 20638 to Undine</w:t>
      </w:r>
      <w:r w:rsidR="002B5F55">
        <w:rPr>
          <w:bCs/>
        </w:rPr>
        <w:t>. The application reflects a requested area of 282 acres</w:t>
      </w:r>
      <w:r w:rsidR="009235E9">
        <w:rPr>
          <w:bCs/>
        </w:rPr>
        <w:t xml:space="preserve"> and 294 water customer connections</w:t>
      </w:r>
      <w:r w:rsidR="002B5F55">
        <w:rPr>
          <w:bCs/>
        </w:rPr>
        <w:t xml:space="preserve"> and </w:t>
      </w:r>
      <w:r w:rsidR="009235E9">
        <w:rPr>
          <w:bCs/>
        </w:rPr>
        <w:t>289 sewer customer connections</w:t>
      </w:r>
      <w:r w:rsidR="002B5F55">
        <w:rPr>
          <w:bCs/>
        </w:rPr>
        <w:t>. Applicants filed supplemental information on November 9, 2021.</w:t>
      </w:r>
    </w:p>
    <w:p w14:paraId="4CF29503" w14:textId="5DE70D90" w:rsidR="008647EB" w:rsidRPr="000955EC" w:rsidRDefault="000955EC" w:rsidP="000955EC">
      <w:pPr>
        <w:spacing w:after="0"/>
        <w:rPr>
          <w:bCs/>
        </w:rPr>
      </w:pPr>
      <w:r>
        <w:rPr>
          <w:bCs/>
        </w:rPr>
        <w:t>On April 14, 2022, the Public Utility Commission of Texas (Commission) and the Office of Public Utility Counsel (OPUC) jointly filed a request for referral to the State Office of Administrative Hearings (SOAH) for a hearing on the merits.</w:t>
      </w:r>
    </w:p>
    <w:p w14:paraId="1DF8C686" w14:textId="3759B14C" w:rsidR="00682B5F" w:rsidRDefault="008D5CC8" w:rsidP="000B31F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REQUEST FOR A</w:t>
      </w:r>
      <w:r w:rsidR="000955EC">
        <w:rPr>
          <w:b/>
          <w:bCs/>
          <w:szCs w:val="20"/>
        </w:rPr>
        <w:t>BATEMENT</w:t>
      </w:r>
    </w:p>
    <w:p w14:paraId="1F48B723" w14:textId="206A5493" w:rsidR="00B01F4B" w:rsidRPr="00B01F4B" w:rsidRDefault="000955EC" w:rsidP="00AF21DA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 xml:space="preserve">Commission Staff requests an abatement of this proceeding and </w:t>
      </w:r>
      <w:r w:rsidR="003E310E">
        <w:rPr>
          <w:szCs w:val="20"/>
        </w:rPr>
        <w:t>that this docket not be</w:t>
      </w:r>
      <w:r>
        <w:rPr>
          <w:szCs w:val="20"/>
        </w:rPr>
        <w:t xml:space="preserve"> </w:t>
      </w:r>
      <w:r w:rsidR="003E310E">
        <w:rPr>
          <w:szCs w:val="20"/>
        </w:rPr>
        <w:t xml:space="preserve">referred </w:t>
      </w:r>
      <w:r>
        <w:rPr>
          <w:szCs w:val="20"/>
        </w:rPr>
        <w:t>to SOAH for a hearing on the merits</w:t>
      </w:r>
      <w:r w:rsidR="003E310E">
        <w:rPr>
          <w:szCs w:val="20"/>
        </w:rPr>
        <w:t xml:space="preserve"> at this time</w:t>
      </w:r>
      <w:r>
        <w:rPr>
          <w:szCs w:val="20"/>
        </w:rPr>
        <w:t>, so that Applicants,</w:t>
      </w:r>
      <w:r w:rsidR="00DB7589">
        <w:rPr>
          <w:szCs w:val="20"/>
        </w:rPr>
        <w:t xml:space="preserve"> Commission</w:t>
      </w:r>
      <w:r>
        <w:rPr>
          <w:szCs w:val="20"/>
        </w:rPr>
        <w:t xml:space="preserve"> Staff, and OPUC (collectively, Parties) may explore possible settlement</w:t>
      </w:r>
      <w:r w:rsidR="00052CE2">
        <w:rPr>
          <w:szCs w:val="20"/>
        </w:rPr>
        <w:t>.</w:t>
      </w:r>
      <w:r w:rsidR="009235E9">
        <w:rPr>
          <w:szCs w:val="20"/>
        </w:rPr>
        <w:t xml:space="preserve"> </w:t>
      </w:r>
      <w:r>
        <w:rPr>
          <w:szCs w:val="20"/>
        </w:rPr>
        <w:t>Staff and Applicants have already engaged in productive discussions and request this abatement, so they may continue those discussions</w:t>
      </w:r>
      <w:r w:rsidR="003D4E14">
        <w:rPr>
          <w:szCs w:val="20"/>
        </w:rPr>
        <w:t xml:space="preserve"> and include OPUC</w:t>
      </w:r>
      <w:r>
        <w:rPr>
          <w:szCs w:val="20"/>
        </w:rPr>
        <w:t xml:space="preserve">. Staff is authorized to represent that Applicants and OPUC </w:t>
      </w:r>
      <w:proofErr w:type="gramStart"/>
      <w:r>
        <w:rPr>
          <w:szCs w:val="20"/>
        </w:rPr>
        <w:t>are in agreement</w:t>
      </w:r>
      <w:proofErr w:type="gramEnd"/>
      <w:r>
        <w:rPr>
          <w:szCs w:val="20"/>
        </w:rPr>
        <w:t xml:space="preserve"> with this request.</w:t>
      </w:r>
    </w:p>
    <w:p w14:paraId="174F941F" w14:textId="77777777" w:rsidR="009D27E7" w:rsidRDefault="00682B5F" w:rsidP="003D4E14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40F630A0" w14:textId="69B1260D" w:rsidR="00AF21DA" w:rsidRPr="00AF21DA" w:rsidRDefault="003D4E14" w:rsidP="003D4E14">
      <w:pPr>
        <w:keepNext w:val="0"/>
        <w:outlineLvl w:val="9"/>
        <w:rPr>
          <w:b/>
          <w:bCs/>
          <w:szCs w:val="20"/>
        </w:rPr>
      </w:pPr>
      <w:r>
        <w:rPr>
          <w:bCs/>
        </w:rPr>
        <w:t>For the reasons stated above, Staff respectfully requests that this docket be abated and proposed that the Parties file a status report every 30 days going forward, with the deadline of the first status report being July 1, 2022</w:t>
      </w:r>
      <w:r w:rsidR="00AF21DA">
        <w:rPr>
          <w:bCs/>
        </w:rPr>
        <w:t>.</w:t>
      </w:r>
    </w:p>
    <w:p w14:paraId="5DB7577C" w14:textId="44042AB6" w:rsidR="00AF21DA" w:rsidRPr="00AF21DA" w:rsidRDefault="00AF21DA" w:rsidP="00AF21DA">
      <w:pPr>
        <w:keepLines/>
        <w:spacing w:before="120" w:after="240"/>
        <w:ind w:firstLine="0"/>
        <w:jc w:val="left"/>
        <w:rPr>
          <w:bCs/>
        </w:rPr>
      </w:pPr>
      <w:r>
        <w:rPr>
          <w:bCs/>
        </w:rPr>
        <w:t xml:space="preserve">Dated: </w:t>
      </w:r>
      <w:r w:rsidRPr="00961270">
        <w:rPr>
          <w:color w:val="0D0D0D"/>
        </w:rPr>
        <w:fldChar w:fldCharType="begin"/>
      </w:r>
      <w:r w:rsidRPr="00961270">
        <w:rPr>
          <w:color w:val="0D0D0D"/>
        </w:rPr>
        <w:instrText xml:space="preserve"> DATE \@ "MMMM d, yyyy" </w:instrText>
      </w:r>
      <w:r w:rsidRPr="00961270">
        <w:rPr>
          <w:color w:val="0D0D0D"/>
        </w:rPr>
        <w:fldChar w:fldCharType="separate"/>
      </w:r>
      <w:r w:rsidR="00C851F7">
        <w:rPr>
          <w:noProof/>
          <w:color w:val="0D0D0D"/>
        </w:rPr>
        <w:t>May 24, 2022</w:t>
      </w:r>
      <w:r w:rsidRPr="00961270">
        <w:rPr>
          <w:color w:val="0D0D0D"/>
        </w:rPr>
        <w:fldChar w:fldCharType="end"/>
      </w:r>
    </w:p>
    <w:p w14:paraId="7DC31D31" w14:textId="21A7BC40" w:rsidR="008647EB" w:rsidRPr="008647EB" w:rsidRDefault="008647EB" w:rsidP="00012779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F928FE6" w14:textId="77777777" w:rsidR="00D91433" w:rsidRPr="00D91433" w:rsidRDefault="00D91433" w:rsidP="00AF21DA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20D8D048" w14:textId="5DEF61A0" w:rsidR="003D4E14" w:rsidRDefault="003D4E14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Keith Rogas</w:t>
      </w:r>
    </w:p>
    <w:p w14:paraId="43811F93" w14:textId="1E9F050F" w:rsidR="003D4E14" w:rsidRDefault="003D4E14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Division Director</w:t>
      </w:r>
    </w:p>
    <w:p w14:paraId="7FDDB9C8" w14:textId="77777777" w:rsidR="003D4E14" w:rsidRDefault="003D4E14" w:rsidP="00A14364">
      <w:pPr>
        <w:spacing w:after="0" w:line="240" w:lineRule="auto"/>
        <w:ind w:left="4320" w:firstLine="0"/>
        <w:outlineLvl w:val="9"/>
        <w:rPr>
          <w:szCs w:val="20"/>
        </w:rPr>
      </w:pPr>
    </w:p>
    <w:p w14:paraId="14A75E66" w14:textId="53C0D26D" w:rsidR="00A14364" w:rsidRPr="00A14364" w:rsidRDefault="003D4E14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Robert Dakota Parish</w:t>
      </w:r>
    </w:p>
    <w:p w14:paraId="73DD1B7C" w14:textId="77777777" w:rsidR="00D91433" w:rsidRPr="00D91433" w:rsidRDefault="00D91433" w:rsidP="0001277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0412CEFD" w:rsidR="00D91433" w:rsidRPr="00035D16" w:rsidRDefault="003D4E14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 w:rsidR="00035D16">
        <w:rPr>
          <w:szCs w:val="20"/>
          <w:u w:val="single"/>
        </w:rPr>
        <w:t>/s/ Ian Groetsch</w:t>
      </w:r>
    </w:p>
    <w:p w14:paraId="16B32332" w14:textId="4DE6E285" w:rsidR="00A14364" w:rsidRPr="00A14364" w:rsidRDefault="00B01F4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7159FB85" w14:textId="3DB3928A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State Bar No.</w:t>
      </w:r>
      <w:r w:rsidR="00611C22">
        <w:t xml:space="preserve"> </w:t>
      </w:r>
      <w:r w:rsidR="00416F00">
        <w:t>24</w:t>
      </w:r>
      <w:r w:rsidR="00F47F9C">
        <w:t>078599</w:t>
      </w:r>
    </w:p>
    <w:p w14:paraId="24130CA9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09D986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78FF99A3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00B60D5C" w14:textId="6F734A32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</w:t>
      </w:r>
      <w:r w:rsidR="00B01F4B">
        <w:rPr>
          <w:szCs w:val="20"/>
        </w:rPr>
        <w:t>465</w:t>
      </w:r>
    </w:p>
    <w:p w14:paraId="632B41BC" w14:textId="77777777" w:rsidR="00D91433" w:rsidRDefault="006528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0D85B5CC" w14:textId="4F390FAA" w:rsidR="000B5F1B" w:rsidRPr="00450812" w:rsidRDefault="00450812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450812">
        <w:rPr>
          <w:szCs w:val="20"/>
          <w:u w:val="single"/>
        </w:rPr>
        <w:t>Ian.Groetsch</w:t>
      </w:r>
      <w:r w:rsidR="000B5F1B" w:rsidRPr="00450812">
        <w:rPr>
          <w:u w:val="single"/>
        </w:rPr>
        <w:t>@puc.texas.gov</w:t>
      </w:r>
    </w:p>
    <w:p w14:paraId="5D9C12A6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2131010" w14:textId="77777777" w:rsidR="00AF21DA" w:rsidRDefault="00AF21DA" w:rsidP="008647EB">
      <w:pPr>
        <w:keepNext w:val="0"/>
        <w:spacing w:after="0" w:line="240" w:lineRule="auto"/>
        <w:ind w:firstLine="0"/>
        <w:jc w:val="center"/>
        <w:outlineLvl w:val="9"/>
        <w:rPr>
          <w:szCs w:val="20"/>
        </w:rPr>
      </w:pPr>
    </w:p>
    <w:p w14:paraId="33E849CF" w14:textId="6E014724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450812">
        <w:rPr>
          <w:b/>
          <w:caps/>
        </w:rPr>
        <w:t>527</w:t>
      </w:r>
      <w:r w:rsidR="00F47F9C">
        <w:rPr>
          <w:b/>
          <w:caps/>
        </w:rPr>
        <w:t>97</w:t>
      </w:r>
    </w:p>
    <w:p w14:paraId="716465C2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2D3B7015" w:rsidR="008647EB" w:rsidRPr="008647EB" w:rsidRDefault="00A14364" w:rsidP="008647EB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AF21DA">
        <w:rPr>
          <w:color w:val="0D0D0D"/>
        </w:rPr>
        <w:fldChar w:fldCharType="begin"/>
      </w:r>
      <w:r w:rsidRPr="00AF21DA">
        <w:rPr>
          <w:color w:val="0D0D0D"/>
        </w:rPr>
        <w:instrText xml:space="preserve"> DATE \@ "MMMM d, yyyy" </w:instrText>
      </w:r>
      <w:r w:rsidRPr="00AF21DA">
        <w:rPr>
          <w:color w:val="0D0D0D"/>
        </w:rPr>
        <w:fldChar w:fldCharType="separate"/>
      </w:r>
      <w:r w:rsidR="00C851F7">
        <w:rPr>
          <w:noProof/>
          <w:color w:val="0D0D0D"/>
        </w:rPr>
        <w:t>May 24, 2022</w:t>
      </w:r>
      <w:r w:rsidRPr="00AF21DA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3671455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62F2EE7E" w:rsidR="008647EB" w:rsidRPr="00035D16" w:rsidRDefault="00035D16" w:rsidP="00A14364">
      <w:pPr>
        <w:keepNext w:val="0"/>
        <w:spacing w:after="0" w:line="240" w:lineRule="auto"/>
        <w:ind w:left="5040" w:firstLine="0"/>
        <w:outlineLvl w:val="9"/>
        <w:rPr>
          <w:szCs w:val="20"/>
          <w:u w:val="single"/>
        </w:rPr>
      </w:pPr>
      <w:r>
        <w:rPr>
          <w:szCs w:val="20"/>
          <w:u w:val="single"/>
        </w:rPr>
        <w:t>/s/ Ian Groetsch</w:t>
      </w:r>
    </w:p>
    <w:p w14:paraId="56990825" w14:textId="021445FB" w:rsidR="00A14364" w:rsidRPr="00A14364" w:rsidRDefault="008647E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C851F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C99CC" w14:textId="77777777" w:rsidR="00014D06" w:rsidRDefault="00014D06" w:rsidP="008016FB">
      <w:r>
        <w:separator/>
      </w:r>
    </w:p>
    <w:p w14:paraId="5844E7FF" w14:textId="77777777" w:rsidR="00014D06" w:rsidRDefault="00014D06" w:rsidP="008016FB"/>
    <w:p w14:paraId="66850703" w14:textId="77777777" w:rsidR="00014D06" w:rsidRDefault="00014D06" w:rsidP="008016FB"/>
  </w:endnote>
  <w:endnote w:type="continuationSeparator" w:id="0">
    <w:p w14:paraId="5A48C4D3" w14:textId="77777777" w:rsidR="00014D06" w:rsidRDefault="00014D06" w:rsidP="008016FB">
      <w:r>
        <w:continuationSeparator/>
      </w:r>
    </w:p>
    <w:p w14:paraId="34B3B436" w14:textId="77777777" w:rsidR="00014D06" w:rsidRDefault="00014D06" w:rsidP="008016FB"/>
    <w:p w14:paraId="6D15421F" w14:textId="77777777" w:rsidR="00014D06" w:rsidRDefault="00014D0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B108" w14:textId="77777777" w:rsidR="00071BFA" w:rsidRDefault="00071BFA" w:rsidP="008016FB">
    <w:pPr>
      <w:pStyle w:val="Footer"/>
      <w:rPr>
        <w:rStyle w:val="PageNumber"/>
      </w:rPr>
    </w:pPr>
  </w:p>
  <w:p w14:paraId="3A825254" w14:textId="77777777" w:rsidR="00071BFA" w:rsidRDefault="00071BFA" w:rsidP="008016FB">
    <w:pPr>
      <w:pStyle w:val="Footer"/>
      <w:rPr>
        <w:rStyle w:val="PageNumber"/>
      </w:rPr>
    </w:pPr>
  </w:p>
  <w:p w14:paraId="349D32DD" w14:textId="77777777" w:rsidR="00071BFA" w:rsidRDefault="00071BFA" w:rsidP="008016FB">
    <w:pPr>
      <w:pStyle w:val="Footer"/>
    </w:pPr>
  </w:p>
  <w:p w14:paraId="0DB513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4F7DC" w14:textId="77777777" w:rsidR="00014D06" w:rsidRDefault="00014D0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39195351" w14:textId="77777777" w:rsidR="00014D06" w:rsidRDefault="00014D06" w:rsidP="008016FB">
      <w:r>
        <w:continuationSeparator/>
      </w:r>
    </w:p>
    <w:p w14:paraId="1B9E15CE" w14:textId="77777777" w:rsidR="00014D06" w:rsidRDefault="00014D06" w:rsidP="008016FB"/>
    <w:p w14:paraId="1AB74F56" w14:textId="77777777" w:rsidR="00014D06" w:rsidRDefault="00014D06" w:rsidP="00801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1572457"/>
      <w:docPartObj>
        <w:docPartGallery w:val="Page Numbers (Top of Page)"/>
        <w:docPartUnique/>
      </w:docPartObj>
    </w:sdtPr>
    <w:sdtEndPr>
      <w:rPr>
        <w:b/>
        <w:bCs/>
        <w:noProof/>
        <w:sz w:val="20"/>
        <w:szCs w:val="20"/>
      </w:rPr>
    </w:sdtEndPr>
    <w:sdtContent>
      <w:p w14:paraId="42E137C0" w14:textId="51C59BEF" w:rsidR="00C851F7" w:rsidRPr="00C851F7" w:rsidRDefault="00C851F7" w:rsidP="00C851F7">
        <w:pPr>
          <w:pStyle w:val="Header"/>
          <w:jc w:val="right"/>
          <w:rPr>
            <w:b/>
            <w:bCs/>
            <w:sz w:val="20"/>
            <w:szCs w:val="20"/>
          </w:rPr>
        </w:pPr>
        <w:r w:rsidRPr="00C851F7">
          <w:rPr>
            <w:b/>
            <w:bCs/>
            <w:sz w:val="20"/>
            <w:szCs w:val="20"/>
          </w:rPr>
          <w:t xml:space="preserve">Page </w:t>
        </w:r>
        <w:r w:rsidRPr="00C851F7">
          <w:rPr>
            <w:b/>
            <w:bCs/>
            <w:sz w:val="20"/>
            <w:szCs w:val="20"/>
          </w:rPr>
          <w:fldChar w:fldCharType="begin"/>
        </w:r>
        <w:r w:rsidRPr="00C851F7">
          <w:rPr>
            <w:b/>
            <w:bCs/>
            <w:sz w:val="20"/>
            <w:szCs w:val="20"/>
          </w:rPr>
          <w:instrText xml:space="preserve"> PAGE   \* MERGEFORMAT </w:instrText>
        </w:r>
        <w:r w:rsidRPr="00C851F7">
          <w:rPr>
            <w:b/>
            <w:bCs/>
            <w:sz w:val="20"/>
            <w:szCs w:val="20"/>
          </w:rPr>
          <w:fldChar w:fldCharType="separate"/>
        </w:r>
        <w:r w:rsidRPr="00C851F7">
          <w:rPr>
            <w:b/>
            <w:bCs/>
            <w:noProof/>
            <w:sz w:val="20"/>
            <w:szCs w:val="20"/>
          </w:rPr>
          <w:t>2</w:t>
        </w:r>
        <w:r w:rsidRPr="00C851F7">
          <w:rPr>
            <w:b/>
            <w:bCs/>
            <w:noProof/>
            <w:sz w:val="20"/>
            <w:szCs w:val="20"/>
          </w:rPr>
          <w:fldChar w:fldCharType="end"/>
        </w:r>
        <w:r w:rsidRPr="00C851F7">
          <w:rPr>
            <w:b/>
            <w:bCs/>
            <w:noProof/>
            <w:sz w:val="20"/>
            <w:szCs w:val="20"/>
          </w:rPr>
          <w:t xml:space="preserve"> of 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4D06"/>
    <w:rsid w:val="00015160"/>
    <w:rsid w:val="00015C32"/>
    <w:rsid w:val="000233F8"/>
    <w:rsid w:val="00033B47"/>
    <w:rsid w:val="000357D5"/>
    <w:rsid w:val="00035D16"/>
    <w:rsid w:val="00050EC3"/>
    <w:rsid w:val="00052CE2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55EC"/>
    <w:rsid w:val="00097E25"/>
    <w:rsid w:val="000A5159"/>
    <w:rsid w:val="000B10C9"/>
    <w:rsid w:val="000B163B"/>
    <w:rsid w:val="000B1812"/>
    <w:rsid w:val="000B31F5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6D78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171"/>
    <w:rsid w:val="002B5F5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072"/>
    <w:rsid w:val="003021A2"/>
    <w:rsid w:val="003033F1"/>
    <w:rsid w:val="00303A45"/>
    <w:rsid w:val="00305298"/>
    <w:rsid w:val="00325DA6"/>
    <w:rsid w:val="00332458"/>
    <w:rsid w:val="003346A4"/>
    <w:rsid w:val="00336ACF"/>
    <w:rsid w:val="00341854"/>
    <w:rsid w:val="003455B0"/>
    <w:rsid w:val="00354E89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D4E14"/>
    <w:rsid w:val="003E0C9E"/>
    <w:rsid w:val="003E1AA5"/>
    <w:rsid w:val="003E310E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812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35DF6"/>
    <w:rsid w:val="0054012D"/>
    <w:rsid w:val="00540E7E"/>
    <w:rsid w:val="005512A9"/>
    <w:rsid w:val="005528A6"/>
    <w:rsid w:val="00553BD2"/>
    <w:rsid w:val="005544CE"/>
    <w:rsid w:val="00555E35"/>
    <w:rsid w:val="005617AE"/>
    <w:rsid w:val="00573DA1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2B5F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D5CC8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35E9"/>
    <w:rsid w:val="00925917"/>
    <w:rsid w:val="00930B8D"/>
    <w:rsid w:val="009310C1"/>
    <w:rsid w:val="00932E23"/>
    <w:rsid w:val="00933F91"/>
    <w:rsid w:val="00934DA4"/>
    <w:rsid w:val="00936A79"/>
    <w:rsid w:val="00940316"/>
    <w:rsid w:val="009410CB"/>
    <w:rsid w:val="00944CF8"/>
    <w:rsid w:val="0095345F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5E9F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21DA"/>
    <w:rsid w:val="00AF3657"/>
    <w:rsid w:val="00B01365"/>
    <w:rsid w:val="00B01F4B"/>
    <w:rsid w:val="00B1063A"/>
    <w:rsid w:val="00B12542"/>
    <w:rsid w:val="00B26DE3"/>
    <w:rsid w:val="00B34408"/>
    <w:rsid w:val="00B34890"/>
    <w:rsid w:val="00B435B5"/>
    <w:rsid w:val="00B43A8C"/>
    <w:rsid w:val="00B510F6"/>
    <w:rsid w:val="00B5610D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3231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851F7"/>
    <w:rsid w:val="00CA3F65"/>
    <w:rsid w:val="00CA7E8D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55A5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89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27D36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5156"/>
    <w:rsid w:val="00F26DAF"/>
    <w:rsid w:val="00F27DD3"/>
    <w:rsid w:val="00F3191C"/>
    <w:rsid w:val="00F34435"/>
    <w:rsid w:val="00F37917"/>
    <w:rsid w:val="00F46C47"/>
    <w:rsid w:val="00F47F9C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380C"/>
    <w:rsid w:val="00F94F2F"/>
    <w:rsid w:val="00FA106C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851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A16A-5822-4A48-AE56-88F96D43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2022-05-24T15:07:00Z</dcterms:created>
  <dcterms:modified xsi:type="dcterms:W3CDTF">2022-05-24T15:07:00Z</dcterms:modified>
</cp:coreProperties>
</file>